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40" w:rsidRDefault="004A59DF" w:rsidP="008E6D45">
      <w:pPr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1" locked="0" layoutInCell="1" allowOverlap="1" wp14:anchorId="13747BC5" wp14:editId="76BCEA70">
            <wp:simplePos x="0" y="0"/>
            <wp:positionH relativeFrom="column">
              <wp:posOffset>252730</wp:posOffset>
            </wp:positionH>
            <wp:positionV relativeFrom="paragraph">
              <wp:posOffset>10795</wp:posOffset>
            </wp:positionV>
            <wp:extent cx="5219700" cy="3918991"/>
            <wp:effectExtent l="0" t="0" r="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smern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1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D45" w:rsidRDefault="008E6D45" w:rsidP="008E6D45">
      <w:pPr>
        <w:jc w:val="center"/>
        <w:rPr>
          <w:b/>
          <w:caps/>
        </w:rPr>
      </w:pPr>
    </w:p>
    <w:p w:rsidR="00496640" w:rsidRDefault="00496640" w:rsidP="00127F51">
      <w:pPr>
        <w:jc w:val="center"/>
        <w:rPr>
          <w:b/>
          <w:caps/>
        </w:rPr>
      </w:pPr>
    </w:p>
    <w:p w:rsidR="00127F51" w:rsidRPr="009E4071" w:rsidRDefault="00127F51" w:rsidP="009E4071">
      <w:pPr>
        <w:jc w:val="center"/>
        <w:rPr>
          <w:b/>
          <w:caps/>
          <w:color w:val="FFFFFF" w:themeColor="background1"/>
          <w:sz w:val="32"/>
          <w:szCs w:val="32"/>
        </w:rPr>
      </w:pPr>
      <w:r w:rsidRPr="009E4071">
        <w:rPr>
          <w:b/>
          <w:caps/>
          <w:color w:val="FFFFFF" w:themeColor="background1"/>
          <w:sz w:val="32"/>
          <w:szCs w:val="32"/>
        </w:rPr>
        <w:t xml:space="preserve">Nádej pre obete </w:t>
      </w:r>
    </w:p>
    <w:p w:rsidR="00127F51" w:rsidRPr="009E4071" w:rsidRDefault="00127F51" w:rsidP="009E4071">
      <w:pPr>
        <w:jc w:val="center"/>
        <w:rPr>
          <w:b/>
          <w:color w:val="FFFFFF" w:themeColor="background1"/>
        </w:rPr>
      </w:pPr>
      <w:r w:rsidRPr="009E4071">
        <w:rPr>
          <w:b/>
          <w:color w:val="FFFFFF" w:themeColor="background1"/>
        </w:rPr>
        <w:t>Európsky deň obetí kriminality 2015</w:t>
      </w:r>
    </w:p>
    <w:p w:rsidR="00127F51" w:rsidRPr="009E4071" w:rsidRDefault="00127F51" w:rsidP="00746EDD">
      <w:pPr>
        <w:spacing w:before="120"/>
        <w:jc w:val="center"/>
        <w:rPr>
          <w:b/>
          <w:color w:val="FFFFFF" w:themeColor="background1"/>
        </w:rPr>
      </w:pPr>
      <w:r w:rsidRPr="009E4071">
        <w:rPr>
          <w:b/>
          <w:color w:val="FFFFFF" w:themeColor="background1"/>
        </w:rPr>
        <w:t>pod záštitou Eriky Jurinovej, podpredsedníčky NR SR</w:t>
      </w:r>
    </w:p>
    <w:p w:rsidR="00127F51" w:rsidRDefault="00127F51" w:rsidP="00127F51">
      <w:pPr>
        <w:jc w:val="center"/>
        <w:rPr>
          <w:b/>
          <w:color w:val="FFFFFF" w:themeColor="background1"/>
        </w:rPr>
      </w:pPr>
      <w:r w:rsidRPr="009E4071">
        <w:rPr>
          <w:b/>
          <w:color w:val="FFFFFF" w:themeColor="background1"/>
        </w:rPr>
        <w:t>a Tomáša Boreca, ministra spravodlivosti</w:t>
      </w:r>
      <w:r w:rsidR="0085139E">
        <w:rPr>
          <w:b/>
          <w:color w:val="FFFFFF" w:themeColor="background1"/>
        </w:rPr>
        <w:t xml:space="preserve"> SR</w:t>
      </w:r>
    </w:p>
    <w:p w:rsidR="004A59DF" w:rsidRDefault="004A59DF" w:rsidP="00127F51">
      <w:pPr>
        <w:jc w:val="center"/>
        <w:rPr>
          <w:b/>
          <w:color w:val="FFFFFF" w:themeColor="background1"/>
        </w:rPr>
      </w:pPr>
    </w:p>
    <w:p w:rsidR="004A59DF" w:rsidRPr="009E4071" w:rsidRDefault="004A59DF" w:rsidP="00127F51">
      <w:pPr>
        <w:jc w:val="center"/>
        <w:rPr>
          <w:b/>
          <w:color w:val="FFFFFF" w:themeColor="background1"/>
        </w:rPr>
      </w:pPr>
      <w:r w:rsidRPr="004A59DF">
        <w:rPr>
          <w:b/>
          <w:color w:val="FFFFFF" w:themeColor="background1"/>
        </w:rPr>
        <w:t>odborný garant: Janka Šípošová, poslankyňa NR SR</w:t>
      </w:r>
    </w:p>
    <w:p w:rsidR="00127F51" w:rsidRPr="009E4071" w:rsidRDefault="00127F51" w:rsidP="00127F51">
      <w:pPr>
        <w:jc w:val="center"/>
        <w:rPr>
          <w:b/>
        </w:rPr>
      </w:pPr>
    </w:p>
    <w:p w:rsidR="00775C5F" w:rsidRPr="009E4071" w:rsidRDefault="00775C5F" w:rsidP="009E4071">
      <w:pPr>
        <w:jc w:val="center"/>
        <w:rPr>
          <w:rFonts w:eastAsia="Calibri"/>
          <w:b/>
          <w:color w:val="FFFFFF" w:themeColor="background1"/>
        </w:rPr>
      </w:pPr>
      <w:r w:rsidRPr="009E4071">
        <w:rPr>
          <w:rFonts w:eastAsia="Calibri"/>
          <w:b/>
          <w:color w:val="FFFFFF" w:themeColor="background1"/>
        </w:rPr>
        <w:t>Bratislava, 27. február 2015</w:t>
      </w:r>
    </w:p>
    <w:p w:rsidR="00491778" w:rsidRPr="009E4071" w:rsidRDefault="00496640" w:rsidP="00775C5F">
      <w:pPr>
        <w:jc w:val="center"/>
        <w:rPr>
          <w:rFonts w:eastAsia="Calibri"/>
          <w:b/>
          <w:color w:val="FFFFFF" w:themeColor="background1"/>
        </w:rPr>
      </w:pPr>
      <w:r w:rsidRPr="009E4071">
        <w:rPr>
          <w:rFonts w:eastAsia="Calibri"/>
          <w:b/>
          <w:color w:val="FFFFFF" w:themeColor="background1"/>
        </w:rPr>
        <w:t>09</w:t>
      </w:r>
      <w:r w:rsidR="00491778" w:rsidRPr="009E4071">
        <w:rPr>
          <w:rFonts w:eastAsia="Calibri"/>
          <w:b/>
          <w:color w:val="FFFFFF" w:themeColor="background1"/>
        </w:rPr>
        <w:t>:</w:t>
      </w:r>
      <w:r w:rsidRPr="009E4071">
        <w:rPr>
          <w:rFonts w:eastAsia="Calibri"/>
          <w:b/>
          <w:color w:val="FFFFFF" w:themeColor="background1"/>
        </w:rPr>
        <w:t>30</w:t>
      </w:r>
      <w:r w:rsidR="0085139E">
        <w:rPr>
          <w:rFonts w:eastAsia="Calibri"/>
          <w:b/>
          <w:color w:val="FFFFFF" w:themeColor="background1"/>
        </w:rPr>
        <w:t xml:space="preserve"> – 13:3</w:t>
      </w:r>
      <w:r w:rsidR="00491778" w:rsidRPr="009E4071">
        <w:rPr>
          <w:rFonts w:eastAsia="Calibri"/>
          <w:b/>
          <w:color w:val="FFFFFF" w:themeColor="background1"/>
        </w:rPr>
        <w:t>0</w:t>
      </w:r>
    </w:p>
    <w:p w:rsidR="00775C5F" w:rsidRPr="009E4071" w:rsidRDefault="00775C5F" w:rsidP="00775C5F">
      <w:pPr>
        <w:jc w:val="center"/>
        <w:rPr>
          <w:rFonts w:eastAsia="Calibri"/>
          <w:b/>
          <w:color w:val="FFFFFF" w:themeColor="background1"/>
        </w:rPr>
      </w:pPr>
      <w:r w:rsidRPr="009E4071">
        <w:rPr>
          <w:rFonts w:eastAsia="Calibri"/>
          <w:b/>
          <w:color w:val="FFFFFF" w:themeColor="background1"/>
        </w:rPr>
        <w:t>kinosála Národnej rady SR</w:t>
      </w:r>
    </w:p>
    <w:p w:rsidR="00775C5F" w:rsidRDefault="00775C5F" w:rsidP="00127F51">
      <w:pPr>
        <w:jc w:val="center"/>
      </w:pPr>
    </w:p>
    <w:p w:rsidR="00775C5F" w:rsidRDefault="00775C5F" w:rsidP="00127F51">
      <w:pPr>
        <w:jc w:val="center"/>
      </w:pPr>
    </w:p>
    <w:p w:rsidR="009E4071" w:rsidRPr="004A59DF" w:rsidRDefault="009E4071" w:rsidP="004A59DF">
      <w:pPr>
        <w:jc w:val="center"/>
        <w:rPr>
          <w:b/>
          <w:color w:val="FFFFFF" w:themeColor="background1"/>
        </w:rPr>
      </w:pPr>
    </w:p>
    <w:p w:rsidR="009E4071" w:rsidRDefault="00746EDD" w:rsidP="00496640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50A745" wp14:editId="692DB457">
            <wp:simplePos x="0" y="0"/>
            <wp:positionH relativeFrom="column">
              <wp:posOffset>4915535</wp:posOffset>
            </wp:positionH>
            <wp:positionV relativeFrom="paragraph">
              <wp:posOffset>88265</wp:posOffset>
            </wp:positionV>
            <wp:extent cx="863600" cy="1461135"/>
            <wp:effectExtent l="0" t="0" r="0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071" w:rsidRDefault="009E4071" w:rsidP="00746EDD">
      <w:pPr>
        <w:jc w:val="right"/>
      </w:pPr>
    </w:p>
    <w:p w:rsidR="009E4071" w:rsidRDefault="009E4071" w:rsidP="00496640"/>
    <w:p w:rsidR="009E4071" w:rsidRDefault="009E4071" w:rsidP="00496640"/>
    <w:p w:rsidR="009E4071" w:rsidRDefault="003F77B9" w:rsidP="003F77B9">
      <w:r>
        <w:t xml:space="preserve"> </w:t>
      </w:r>
    </w:p>
    <w:p w:rsidR="009E4071" w:rsidRDefault="009E4071" w:rsidP="00496640"/>
    <w:p w:rsidR="009E4071" w:rsidRDefault="009E4071" w:rsidP="00496640"/>
    <w:p w:rsidR="004A59DF" w:rsidRDefault="004A59DF" w:rsidP="00496640"/>
    <w:p w:rsidR="00496640" w:rsidRPr="003548E2" w:rsidRDefault="00496640" w:rsidP="00496640">
      <w:pPr>
        <w:rPr>
          <w:color w:val="000066"/>
        </w:rPr>
      </w:pPr>
      <w:r w:rsidRPr="003548E2">
        <w:rPr>
          <w:color w:val="000066"/>
        </w:rPr>
        <w:t>Otvorenie:</w:t>
      </w:r>
    </w:p>
    <w:p w:rsidR="00E20A6E" w:rsidRPr="003548E2" w:rsidRDefault="00496640" w:rsidP="00496640">
      <w:pPr>
        <w:rPr>
          <w:color w:val="000066"/>
        </w:rPr>
      </w:pPr>
      <w:r w:rsidRPr="003548E2">
        <w:rPr>
          <w:b/>
          <w:color w:val="000066"/>
        </w:rPr>
        <w:t>Erika Jurinová</w:t>
      </w:r>
      <w:r w:rsidRPr="003548E2">
        <w:rPr>
          <w:color w:val="000066"/>
        </w:rPr>
        <w:t>, podpredsedníčka Národnej rady SR</w:t>
      </w:r>
    </w:p>
    <w:p w:rsidR="00496640" w:rsidRPr="003548E2" w:rsidRDefault="00496640" w:rsidP="00496640">
      <w:pPr>
        <w:rPr>
          <w:color w:val="000066"/>
        </w:rPr>
      </w:pPr>
    </w:p>
    <w:p w:rsidR="00496640" w:rsidRPr="003548E2" w:rsidRDefault="00496640" w:rsidP="00496640">
      <w:pPr>
        <w:rPr>
          <w:color w:val="000066"/>
        </w:rPr>
      </w:pPr>
      <w:r w:rsidRPr="003548E2">
        <w:rPr>
          <w:color w:val="000066"/>
        </w:rPr>
        <w:t>Príhovory:</w:t>
      </w:r>
    </w:p>
    <w:p w:rsidR="00496640" w:rsidRPr="003548E2" w:rsidRDefault="00496640" w:rsidP="00496640">
      <w:pPr>
        <w:rPr>
          <w:rStyle w:val="Hypertextovprepojenie"/>
          <w:color w:val="000066"/>
        </w:rPr>
      </w:pPr>
      <w:proofErr w:type="spellStart"/>
      <w:r w:rsidRPr="003548E2">
        <w:rPr>
          <w:b/>
          <w:color w:val="000066"/>
        </w:rPr>
        <w:t>Věra</w:t>
      </w:r>
      <w:proofErr w:type="spellEnd"/>
      <w:r w:rsidRPr="003548E2">
        <w:rPr>
          <w:b/>
          <w:color w:val="000066"/>
        </w:rPr>
        <w:t xml:space="preserve"> </w:t>
      </w:r>
      <w:proofErr w:type="spellStart"/>
      <w:r w:rsidRPr="003548E2">
        <w:rPr>
          <w:b/>
          <w:color w:val="000066"/>
        </w:rPr>
        <w:t>Jourová</w:t>
      </w:r>
      <w:proofErr w:type="spellEnd"/>
      <w:r w:rsidRPr="003548E2">
        <w:rPr>
          <w:b/>
          <w:color w:val="000066"/>
        </w:rPr>
        <w:t xml:space="preserve">, </w:t>
      </w:r>
      <w:r w:rsidRPr="003548E2">
        <w:rPr>
          <w:color w:val="000066"/>
        </w:rPr>
        <w:t>komisárka EK pre spravodlivosť, spotrebiteľskú politiku a rovnosť pohlaví</w:t>
      </w:r>
    </w:p>
    <w:p w:rsidR="00496640" w:rsidRPr="003548E2" w:rsidRDefault="00496640" w:rsidP="002C4E4B">
      <w:pPr>
        <w:spacing w:before="60"/>
        <w:jc w:val="both"/>
        <w:rPr>
          <w:b/>
          <w:color w:val="000066"/>
        </w:rPr>
      </w:pPr>
      <w:r w:rsidRPr="003548E2">
        <w:rPr>
          <w:b/>
          <w:color w:val="000066"/>
        </w:rPr>
        <w:t xml:space="preserve">Branislav Škripek, </w:t>
      </w:r>
      <w:r w:rsidRPr="003548E2">
        <w:rPr>
          <w:color w:val="000066"/>
        </w:rPr>
        <w:t>poslanec Európskeho parlamentu</w:t>
      </w:r>
    </w:p>
    <w:p w:rsidR="00496640" w:rsidRPr="003548E2" w:rsidRDefault="00496640" w:rsidP="00496640">
      <w:pPr>
        <w:jc w:val="both"/>
        <w:rPr>
          <w:b/>
          <w:color w:val="000066"/>
        </w:rPr>
      </w:pPr>
    </w:p>
    <w:p w:rsidR="00496640" w:rsidRPr="003548E2" w:rsidRDefault="009E4071" w:rsidP="00496640">
      <w:pPr>
        <w:jc w:val="both"/>
        <w:rPr>
          <w:color w:val="000066"/>
        </w:rPr>
      </w:pPr>
      <w:r w:rsidRPr="003548E2">
        <w:rPr>
          <w:color w:val="000066"/>
        </w:rPr>
        <w:t>Blok 1:</w:t>
      </w:r>
    </w:p>
    <w:p w:rsidR="00496640" w:rsidRPr="003548E2" w:rsidRDefault="00496640" w:rsidP="002C4E4B">
      <w:pPr>
        <w:spacing w:before="60"/>
        <w:jc w:val="both"/>
        <w:rPr>
          <w:b/>
          <w:color w:val="000066"/>
        </w:rPr>
      </w:pPr>
      <w:r w:rsidRPr="003548E2">
        <w:rPr>
          <w:b/>
          <w:color w:val="000066"/>
        </w:rPr>
        <w:t xml:space="preserve">Janka Šípošová, </w:t>
      </w:r>
      <w:r w:rsidRPr="003548E2">
        <w:rPr>
          <w:color w:val="000066"/>
        </w:rPr>
        <w:t>poslankyňa NR SR a zakladat</w:t>
      </w:r>
      <w:r w:rsidR="002C4E4B" w:rsidRPr="003548E2">
        <w:rPr>
          <w:color w:val="000066"/>
        </w:rPr>
        <w:t xml:space="preserve">eľka </w:t>
      </w:r>
      <w:proofErr w:type="spellStart"/>
      <w:r w:rsidR="002C4E4B" w:rsidRPr="003548E2">
        <w:rPr>
          <w:color w:val="000066"/>
        </w:rPr>
        <w:t>o.z</w:t>
      </w:r>
      <w:proofErr w:type="spellEnd"/>
      <w:r w:rsidR="002C4E4B" w:rsidRPr="003548E2">
        <w:rPr>
          <w:color w:val="000066"/>
        </w:rPr>
        <w:t>. Pomoc obetiam násilia</w:t>
      </w:r>
    </w:p>
    <w:p w:rsidR="00496640" w:rsidRPr="003548E2" w:rsidRDefault="00496640" w:rsidP="00496640">
      <w:pPr>
        <w:jc w:val="both"/>
        <w:rPr>
          <w:b/>
          <w:i/>
          <w:color w:val="000066"/>
        </w:rPr>
      </w:pPr>
      <w:r w:rsidRPr="003548E2">
        <w:rPr>
          <w:b/>
          <w:i/>
          <w:color w:val="000066"/>
        </w:rPr>
        <w:tab/>
        <w:t>Postavenie a ochrana práv obetí u nás v Európe</w:t>
      </w:r>
    </w:p>
    <w:p w:rsidR="00496640" w:rsidRPr="003548E2" w:rsidRDefault="00496640" w:rsidP="002C4E4B">
      <w:pPr>
        <w:spacing w:before="60"/>
        <w:jc w:val="both"/>
        <w:rPr>
          <w:color w:val="000066"/>
        </w:rPr>
      </w:pPr>
      <w:r w:rsidRPr="003548E2">
        <w:rPr>
          <w:b/>
          <w:color w:val="000066"/>
        </w:rPr>
        <w:t xml:space="preserve">Juraj </w:t>
      </w:r>
      <w:proofErr w:type="spellStart"/>
      <w:r w:rsidRPr="003548E2">
        <w:rPr>
          <w:b/>
          <w:color w:val="000066"/>
        </w:rPr>
        <w:t>Palúš</w:t>
      </w:r>
      <w:proofErr w:type="spellEnd"/>
      <w:r w:rsidRPr="003548E2">
        <w:rPr>
          <w:b/>
          <w:color w:val="000066"/>
        </w:rPr>
        <w:t xml:space="preserve">, </w:t>
      </w:r>
      <w:r w:rsidRPr="003548E2">
        <w:rPr>
          <w:color w:val="000066"/>
        </w:rPr>
        <w:t>generálny riaditeľ Sekcie legislatívy Ministerstva spravodlivosti SR</w:t>
      </w:r>
    </w:p>
    <w:p w:rsidR="00496640" w:rsidRPr="003548E2" w:rsidRDefault="00496640" w:rsidP="00496640">
      <w:pPr>
        <w:jc w:val="both"/>
        <w:rPr>
          <w:b/>
          <w:i/>
          <w:color w:val="000066"/>
        </w:rPr>
      </w:pPr>
      <w:r w:rsidRPr="003548E2">
        <w:rPr>
          <w:color w:val="000066"/>
        </w:rPr>
        <w:tab/>
      </w:r>
      <w:r w:rsidRPr="003548E2">
        <w:rPr>
          <w:b/>
          <w:i/>
          <w:color w:val="000066"/>
        </w:rPr>
        <w:t>Transpozícia Smernice EP a Rady  2012/29/EÚ ktorou sa stanovujú minimálne normy v oblasti práv, podpory a ochrany obetí trestných činov</w:t>
      </w:r>
    </w:p>
    <w:p w:rsidR="00496640" w:rsidRPr="003548E2" w:rsidRDefault="00496640" w:rsidP="00496640">
      <w:pPr>
        <w:jc w:val="both"/>
        <w:rPr>
          <w:b/>
          <w:color w:val="000066"/>
        </w:rPr>
      </w:pPr>
    </w:p>
    <w:p w:rsidR="00496640" w:rsidRPr="003548E2" w:rsidRDefault="00496640" w:rsidP="009E4071">
      <w:pPr>
        <w:rPr>
          <w:b/>
          <w:color w:val="000066"/>
        </w:rPr>
      </w:pPr>
      <w:r w:rsidRPr="003548E2">
        <w:rPr>
          <w:b/>
          <w:color w:val="000066"/>
        </w:rPr>
        <w:t>Tlačový brífing + prestávka</w:t>
      </w:r>
      <w:r w:rsidR="0085139E" w:rsidRPr="003548E2">
        <w:rPr>
          <w:b/>
          <w:color w:val="000066"/>
        </w:rPr>
        <w:t xml:space="preserve"> 10:30 – 11:00</w:t>
      </w:r>
    </w:p>
    <w:p w:rsidR="009E4071" w:rsidRPr="003548E2" w:rsidRDefault="009E4071" w:rsidP="009E4071">
      <w:pPr>
        <w:rPr>
          <w:b/>
          <w:color w:val="000066"/>
        </w:rPr>
      </w:pPr>
    </w:p>
    <w:p w:rsidR="009E4071" w:rsidRPr="003548E2" w:rsidRDefault="009E4071" w:rsidP="009E4071">
      <w:pPr>
        <w:jc w:val="both"/>
        <w:rPr>
          <w:color w:val="000066"/>
        </w:rPr>
      </w:pPr>
      <w:r w:rsidRPr="003548E2">
        <w:rPr>
          <w:color w:val="000066"/>
        </w:rPr>
        <w:t>Blok 2:</w:t>
      </w:r>
    </w:p>
    <w:p w:rsidR="00496640" w:rsidRPr="003548E2" w:rsidRDefault="00496640" w:rsidP="002C4E4B">
      <w:pPr>
        <w:spacing w:before="60"/>
        <w:jc w:val="both"/>
        <w:rPr>
          <w:color w:val="000066"/>
        </w:rPr>
      </w:pPr>
      <w:r w:rsidRPr="003548E2">
        <w:rPr>
          <w:b/>
          <w:color w:val="000066"/>
        </w:rPr>
        <w:t xml:space="preserve">Lucia </w:t>
      </w:r>
      <w:proofErr w:type="spellStart"/>
      <w:r w:rsidRPr="003548E2">
        <w:rPr>
          <w:b/>
          <w:color w:val="000066"/>
        </w:rPr>
        <w:t>Kurilovská</w:t>
      </w:r>
      <w:proofErr w:type="spellEnd"/>
      <w:r w:rsidRPr="003548E2">
        <w:rPr>
          <w:b/>
          <w:color w:val="000066"/>
        </w:rPr>
        <w:t xml:space="preserve">, </w:t>
      </w:r>
      <w:r w:rsidRPr="003548E2">
        <w:rPr>
          <w:color w:val="000066"/>
        </w:rPr>
        <w:t>rektorka Akadémie Policajného zboru SR</w:t>
      </w:r>
    </w:p>
    <w:p w:rsidR="00496640" w:rsidRPr="003548E2" w:rsidRDefault="00496640" w:rsidP="00496640">
      <w:pPr>
        <w:pStyle w:val="Normlnywebov"/>
        <w:rPr>
          <w:rFonts w:eastAsia="Times New Roman"/>
          <w:b/>
          <w:i/>
          <w:color w:val="000066"/>
        </w:rPr>
      </w:pPr>
      <w:r w:rsidRPr="003548E2">
        <w:rPr>
          <w:rFonts w:eastAsia="Times New Roman"/>
          <w:b/>
          <w:i/>
          <w:color w:val="000066"/>
        </w:rPr>
        <w:tab/>
        <w:t>Možnosti riešenia postavenia obetí aj v kontexte restoratívnej spravodlivosti</w:t>
      </w:r>
    </w:p>
    <w:p w:rsidR="00496640" w:rsidRPr="003548E2" w:rsidRDefault="00496640" w:rsidP="002C4E4B">
      <w:pPr>
        <w:spacing w:before="60"/>
        <w:jc w:val="both"/>
        <w:rPr>
          <w:color w:val="000066"/>
        </w:rPr>
      </w:pPr>
      <w:r w:rsidRPr="003548E2">
        <w:rPr>
          <w:b/>
          <w:color w:val="000066"/>
        </w:rPr>
        <w:t xml:space="preserve">Slávka </w:t>
      </w:r>
      <w:proofErr w:type="spellStart"/>
      <w:r w:rsidRPr="003548E2">
        <w:rPr>
          <w:b/>
          <w:color w:val="000066"/>
        </w:rPr>
        <w:t>Karkošková</w:t>
      </w:r>
      <w:proofErr w:type="spellEnd"/>
      <w:r w:rsidRPr="003548E2">
        <w:rPr>
          <w:b/>
          <w:color w:val="000066"/>
        </w:rPr>
        <w:t xml:space="preserve">, </w:t>
      </w:r>
      <w:r w:rsidRPr="003548E2">
        <w:rPr>
          <w:color w:val="000066"/>
        </w:rPr>
        <w:t xml:space="preserve">zakladateľka a riaditeľka </w:t>
      </w:r>
      <w:proofErr w:type="spellStart"/>
      <w:r w:rsidRPr="003548E2">
        <w:rPr>
          <w:color w:val="000066"/>
        </w:rPr>
        <w:t>o.z</w:t>
      </w:r>
      <w:proofErr w:type="spellEnd"/>
      <w:r w:rsidRPr="003548E2">
        <w:rPr>
          <w:color w:val="000066"/>
        </w:rPr>
        <w:t>. ASCEND</w:t>
      </w:r>
    </w:p>
    <w:p w:rsidR="00496640" w:rsidRPr="003548E2" w:rsidRDefault="00496640" w:rsidP="00496640">
      <w:pPr>
        <w:jc w:val="both"/>
        <w:rPr>
          <w:i/>
          <w:color w:val="000066"/>
        </w:rPr>
      </w:pPr>
      <w:r w:rsidRPr="003548E2">
        <w:rPr>
          <w:color w:val="000066"/>
        </w:rPr>
        <w:tab/>
      </w:r>
      <w:r w:rsidRPr="003548E2">
        <w:rPr>
          <w:b/>
          <w:i/>
          <w:color w:val="000066"/>
        </w:rPr>
        <w:t xml:space="preserve">Obete sexuálneho zneužívania – osobitne zraniteľné obete </w:t>
      </w:r>
    </w:p>
    <w:p w:rsidR="00496640" w:rsidRPr="003548E2" w:rsidRDefault="00496640" w:rsidP="002C4E4B">
      <w:pPr>
        <w:spacing w:before="60"/>
        <w:jc w:val="both"/>
        <w:rPr>
          <w:b/>
          <w:color w:val="000066"/>
        </w:rPr>
      </w:pPr>
      <w:r w:rsidRPr="003548E2">
        <w:rPr>
          <w:b/>
          <w:color w:val="000066"/>
        </w:rPr>
        <w:t xml:space="preserve">Tibor Gašpar, </w:t>
      </w:r>
      <w:r w:rsidRPr="003548E2">
        <w:rPr>
          <w:color w:val="000066"/>
        </w:rPr>
        <w:t>prezident Policajného zboru SR</w:t>
      </w:r>
    </w:p>
    <w:p w:rsidR="00496640" w:rsidRPr="003548E2" w:rsidRDefault="00496640" w:rsidP="00496640">
      <w:pPr>
        <w:jc w:val="both"/>
        <w:rPr>
          <w:b/>
          <w:i/>
          <w:color w:val="000066"/>
        </w:rPr>
      </w:pPr>
      <w:r w:rsidRPr="003548E2">
        <w:rPr>
          <w:color w:val="000066"/>
        </w:rPr>
        <w:tab/>
      </w:r>
      <w:r w:rsidRPr="003548E2">
        <w:rPr>
          <w:b/>
          <w:i/>
          <w:color w:val="000066"/>
        </w:rPr>
        <w:t>Vykázanie zo spoločného obydlia ako nástroj prevencie násilia páchaného blízkou osobou</w:t>
      </w:r>
    </w:p>
    <w:p w:rsidR="0041395D" w:rsidRPr="003548E2" w:rsidRDefault="008E6D45" w:rsidP="002C4E4B">
      <w:pPr>
        <w:spacing w:before="60"/>
        <w:jc w:val="both"/>
        <w:rPr>
          <w:b/>
          <w:color w:val="000066"/>
        </w:rPr>
      </w:pPr>
      <w:r w:rsidRPr="003548E2">
        <w:rPr>
          <w:b/>
          <w:color w:val="000066"/>
        </w:rPr>
        <w:t xml:space="preserve">Darina </w:t>
      </w:r>
      <w:proofErr w:type="spellStart"/>
      <w:r w:rsidRPr="003548E2">
        <w:rPr>
          <w:b/>
          <w:color w:val="000066"/>
        </w:rPr>
        <w:t>Švábyová</w:t>
      </w:r>
      <w:proofErr w:type="spellEnd"/>
      <w:r w:rsidR="0041395D" w:rsidRPr="003548E2">
        <w:rPr>
          <w:b/>
          <w:color w:val="000066"/>
        </w:rPr>
        <w:t xml:space="preserve">, </w:t>
      </w:r>
      <w:r w:rsidR="0041395D" w:rsidRPr="003548E2">
        <w:rPr>
          <w:color w:val="000066"/>
        </w:rPr>
        <w:t>prokurátorka trestného odboru Generálnej prokuratúry SR</w:t>
      </w:r>
    </w:p>
    <w:p w:rsidR="00496640" w:rsidRPr="003548E2" w:rsidRDefault="0041395D" w:rsidP="00496640">
      <w:pPr>
        <w:jc w:val="both"/>
        <w:rPr>
          <w:b/>
          <w:i/>
          <w:color w:val="000066"/>
        </w:rPr>
      </w:pPr>
      <w:r w:rsidRPr="003548E2">
        <w:rPr>
          <w:b/>
          <w:i/>
          <w:color w:val="000066"/>
        </w:rPr>
        <w:tab/>
        <w:t>Potreba zmeny v prístupe k obetiam trestných činov</w:t>
      </w:r>
    </w:p>
    <w:p w:rsidR="00867310" w:rsidRPr="00E46D36" w:rsidRDefault="00867310" w:rsidP="00746EDD">
      <w:pPr>
        <w:jc w:val="right"/>
        <w:rPr>
          <w:color w:val="003399"/>
        </w:rPr>
      </w:pPr>
    </w:p>
    <w:sectPr w:rsidR="00867310" w:rsidRPr="00E46D36" w:rsidSect="002C4E4B">
      <w:footerReference w:type="default" r:id="rId10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E9" w:rsidRDefault="00370EE9" w:rsidP="009E4071">
      <w:r>
        <w:separator/>
      </w:r>
    </w:p>
  </w:endnote>
  <w:endnote w:type="continuationSeparator" w:id="0">
    <w:p w:rsidR="00370EE9" w:rsidRDefault="00370EE9" w:rsidP="009E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71" w:rsidRDefault="009E4071" w:rsidP="009E407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E9" w:rsidRDefault="00370EE9" w:rsidP="009E4071">
      <w:r>
        <w:separator/>
      </w:r>
    </w:p>
  </w:footnote>
  <w:footnote w:type="continuationSeparator" w:id="0">
    <w:p w:rsidR="00370EE9" w:rsidRDefault="00370EE9" w:rsidP="009E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1"/>
    <w:rsid w:val="00021269"/>
    <w:rsid w:val="000255F7"/>
    <w:rsid w:val="000279B0"/>
    <w:rsid w:val="00033DCA"/>
    <w:rsid w:val="0003673F"/>
    <w:rsid w:val="0007488D"/>
    <w:rsid w:val="00097583"/>
    <w:rsid w:val="000A2411"/>
    <w:rsid w:val="000B5DCC"/>
    <w:rsid w:val="000B7E2D"/>
    <w:rsid w:val="000D7438"/>
    <w:rsid w:val="000E6902"/>
    <w:rsid w:val="00127F51"/>
    <w:rsid w:val="00136C13"/>
    <w:rsid w:val="00137F3C"/>
    <w:rsid w:val="00142695"/>
    <w:rsid w:val="00174EC9"/>
    <w:rsid w:val="001979DF"/>
    <w:rsid w:val="001A0184"/>
    <w:rsid w:val="001A3904"/>
    <w:rsid w:val="001A5FE5"/>
    <w:rsid w:val="001B30F2"/>
    <w:rsid w:val="001B4235"/>
    <w:rsid w:val="001C683F"/>
    <w:rsid w:val="00235204"/>
    <w:rsid w:val="0023560C"/>
    <w:rsid w:val="0024776D"/>
    <w:rsid w:val="002512E6"/>
    <w:rsid w:val="00251E53"/>
    <w:rsid w:val="00274690"/>
    <w:rsid w:val="00294806"/>
    <w:rsid w:val="002A0724"/>
    <w:rsid w:val="002C4553"/>
    <w:rsid w:val="002C4E4B"/>
    <w:rsid w:val="002D254B"/>
    <w:rsid w:val="002D7E20"/>
    <w:rsid w:val="002F2CF1"/>
    <w:rsid w:val="002F3269"/>
    <w:rsid w:val="00307FB0"/>
    <w:rsid w:val="0032780D"/>
    <w:rsid w:val="00343264"/>
    <w:rsid w:val="003473F2"/>
    <w:rsid w:val="003548E2"/>
    <w:rsid w:val="00354D13"/>
    <w:rsid w:val="003579E0"/>
    <w:rsid w:val="00364CF9"/>
    <w:rsid w:val="00370EE9"/>
    <w:rsid w:val="00373C9A"/>
    <w:rsid w:val="003754DB"/>
    <w:rsid w:val="0037780E"/>
    <w:rsid w:val="00395AB5"/>
    <w:rsid w:val="003A1AFA"/>
    <w:rsid w:val="003B0898"/>
    <w:rsid w:val="003B31D9"/>
    <w:rsid w:val="003C2BBF"/>
    <w:rsid w:val="003C7211"/>
    <w:rsid w:val="003E226B"/>
    <w:rsid w:val="003F77B9"/>
    <w:rsid w:val="00410CEA"/>
    <w:rsid w:val="0041104E"/>
    <w:rsid w:val="0041395D"/>
    <w:rsid w:val="0046520C"/>
    <w:rsid w:val="00471427"/>
    <w:rsid w:val="00484AE1"/>
    <w:rsid w:val="00485EFC"/>
    <w:rsid w:val="00491778"/>
    <w:rsid w:val="00491B58"/>
    <w:rsid w:val="00496640"/>
    <w:rsid w:val="004A1EED"/>
    <w:rsid w:val="004A2004"/>
    <w:rsid w:val="004A59DF"/>
    <w:rsid w:val="004C2D2F"/>
    <w:rsid w:val="004D4646"/>
    <w:rsid w:val="0053510C"/>
    <w:rsid w:val="005429EA"/>
    <w:rsid w:val="00543EA3"/>
    <w:rsid w:val="005528DB"/>
    <w:rsid w:val="0056260C"/>
    <w:rsid w:val="0056394B"/>
    <w:rsid w:val="005655A1"/>
    <w:rsid w:val="005A1526"/>
    <w:rsid w:val="005C0F88"/>
    <w:rsid w:val="005D5563"/>
    <w:rsid w:val="005E4E97"/>
    <w:rsid w:val="00620FB3"/>
    <w:rsid w:val="00621871"/>
    <w:rsid w:val="00622486"/>
    <w:rsid w:val="0062533B"/>
    <w:rsid w:val="00633E57"/>
    <w:rsid w:val="006757DB"/>
    <w:rsid w:val="00693CF1"/>
    <w:rsid w:val="006A384A"/>
    <w:rsid w:val="006B13F2"/>
    <w:rsid w:val="006B18A2"/>
    <w:rsid w:val="006B5BE6"/>
    <w:rsid w:val="006E7260"/>
    <w:rsid w:val="0070228E"/>
    <w:rsid w:val="007255DD"/>
    <w:rsid w:val="00746EDD"/>
    <w:rsid w:val="00747144"/>
    <w:rsid w:val="007544E9"/>
    <w:rsid w:val="00762AF9"/>
    <w:rsid w:val="00775C5F"/>
    <w:rsid w:val="00781F7D"/>
    <w:rsid w:val="00783F31"/>
    <w:rsid w:val="007875DD"/>
    <w:rsid w:val="00794F05"/>
    <w:rsid w:val="007B1223"/>
    <w:rsid w:val="007C5BF8"/>
    <w:rsid w:val="007D1C78"/>
    <w:rsid w:val="007D560C"/>
    <w:rsid w:val="007F10F0"/>
    <w:rsid w:val="00802EAA"/>
    <w:rsid w:val="008162E7"/>
    <w:rsid w:val="00820E5B"/>
    <w:rsid w:val="00836047"/>
    <w:rsid w:val="0085139E"/>
    <w:rsid w:val="00863274"/>
    <w:rsid w:val="00867310"/>
    <w:rsid w:val="008D2FCF"/>
    <w:rsid w:val="008E12F1"/>
    <w:rsid w:val="008E38B0"/>
    <w:rsid w:val="008E6D45"/>
    <w:rsid w:val="008F0543"/>
    <w:rsid w:val="00920745"/>
    <w:rsid w:val="00940C9F"/>
    <w:rsid w:val="00942CAF"/>
    <w:rsid w:val="00962E8F"/>
    <w:rsid w:val="00976C2C"/>
    <w:rsid w:val="00983893"/>
    <w:rsid w:val="0099523D"/>
    <w:rsid w:val="009D3519"/>
    <w:rsid w:val="009D390C"/>
    <w:rsid w:val="009D7139"/>
    <w:rsid w:val="009E4071"/>
    <w:rsid w:val="00A13538"/>
    <w:rsid w:val="00A155F2"/>
    <w:rsid w:val="00A21BD7"/>
    <w:rsid w:val="00A228FA"/>
    <w:rsid w:val="00A32E03"/>
    <w:rsid w:val="00A34094"/>
    <w:rsid w:val="00A834A4"/>
    <w:rsid w:val="00A8461D"/>
    <w:rsid w:val="00A9345F"/>
    <w:rsid w:val="00AA4D59"/>
    <w:rsid w:val="00AB6DAB"/>
    <w:rsid w:val="00AC4708"/>
    <w:rsid w:val="00AC4CBD"/>
    <w:rsid w:val="00AE61FB"/>
    <w:rsid w:val="00B0120D"/>
    <w:rsid w:val="00B01BCA"/>
    <w:rsid w:val="00B048D3"/>
    <w:rsid w:val="00B22CB2"/>
    <w:rsid w:val="00B22CBB"/>
    <w:rsid w:val="00B25471"/>
    <w:rsid w:val="00B27980"/>
    <w:rsid w:val="00B3613A"/>
    <w:rsid w:val="00B36C06"/>
    <w:rsid w:val="00B56EE1"/>
    <w:rsid w:val="00B64BE7"/>
    <w:rsid w:val="00B7484C"/>
    <w:rsid w:val="00B90117"/>
    <w:rsid w:val="00B91C63"/>
    <w:rsid w:val="00B97B10"/>
    <w:rsid w:val="00BA1190"/>
    <w:rsid w:val="00BD232D"/>
    <w:rsid w:val="00BE585E"/>
    <w:rsid w:val="00C022A4"/>
    <w:rsid w:val="00C0259E"/>
    <w:rsid w:val="00C1226D"/>
    <w:rsid w:val="00C553D9"/>
    <w:rsid w:val="00C74B6D"/>
    <w:rsid w:val="00C74DE1"/>
    <w:rsid w:val="00C924DC"/>
    <w:rsid w:val="00C9633B"/>
    <w:rsid w:val="00CA3DC6"/>
    <w:rsid w:val="00CB0B3A"/>
    <w:rsid w:val="00CB1C67"/>
    <w:rsid w:val="00CC202E"/>
    <w:rsid w:val="00CC3284"/>
    <w:rsid w:val="00CD694F"/>
    <w:rsid w:val="00CE2058"/>
    <w:rsid w:val="00CE753B"/>
    <w:rsid w:val="00CF5ECD"/>
    <w:rsid w:val="00D0197E"/>
    <w:rsid w:val="00D16EB5"/>
    <w:rsid w:val="00D33BDA"/>
    <w:rsid w:val="00D741BF"/>
    <w:rsid w:val="00D945BE"/>
    <w:rsid w:val="00DB6BCB"/>
    <w:rsid w:val="00DC143E"/>
    <w:rsid w:val="00E00D19"/>
    <w:rsid w:val="00E149A3"/>
    <w:rsid w:val="00E20A6E"/>
    <w:rsid w:val="00E20F03"/>
    <w:rsid w:val="00E35806"/>
    <w:rsid w:val="00E46D36"/>
    <w:rsid w:val="00E61E84"/>
    <w:rsid w:val="00E8799A"/>
    <w:rsid w:val="00E90614"/>
    <w:rsid w:val="00E92E1B"/>
    <w:rsid w:val="00EC18AE"/>
    <w:rsid w:val="00EC3983"/>
    <w:rsid w:val="00EC6813"/>
    <w:rsid w:val="00F16FAC"/>
    <w:rsid w:val="00F21EE4"/>
    <w:rsid w:val="00F341D8"/>
    <w:rsid w:val="00F42F9F"/>
    <w:rsid w:val="00F470C2"/>
    <w:rsid w:val="00F92FF8"/>
    <w:rsid w:val="00FB7B76"/>
    <w:rsid w:val="00FC60EB"/>
    <w:rsid w:val="00FE1FEE"/>
    <w:rsid w:val="00FE31F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42695"/>
    <w:rPr>
      <w:rFonts w:eastAsiaTheme="minorHAnsi"/>
    </w:rPr>
  </w:style>
  <w:style w:type="character" w:styleId="Hypertextovprepojenie">
    <w:name w:val="Hyperlink"/>
    <w:basedOn w:val="Predvolenpsmoodseku"/>
    <w:uiPriority w:val="99"/>
    <w:unhideWhenUsed/>
    <w:rsid w:val="00543EA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60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40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40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40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407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42695"/>
    <w:rPr>
      <w:rFonts w:eastAsiaTheme="minorHAnsi"/>
    </w:rPr>
  </w:style>
  <w:style w:type="character" w:styleId="Hypertextovprepojenie">
    <w:name w:val="Hyperlink"/>
    <w:basedOn w:val="Predvolenpsmoodseku"/>
    <w:uiPriority w:val="99"/>
    <w:unhideWhenUsed/>
    <w:rsid w:val="00543EA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60C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40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40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40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407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0FF1-04B4-4205-BEEF-C3B51E75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Šípošová, Janka</dc:creator>
  <cp:lastModifiedBy>Šípošová, Janka</cp:lastModifiedBy>
  <cp:revision>7</cp:revision>
  <dcterms:created xsi:type="dcterms:W3CDTF">2015-02-23T17:24:00Z</dcterms:created>
  <dcterms:modified xsi:type="dcterms:W3CDTF">2015-02-23T17:46:00Z</dcterms:modified>
</cp:coreProperties>
</file>